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EFD2" w:themeColor="accent1" w:themeTint="33"/>
  <w:body>
    <w:p w14:paraId="4D826E46" w14:textId="1FCD6134" w:rsidR="005C7626" w:rsidRPr="005C7626" w:rsidRDefault="005C7626" w:rsidP="005C7626">
      <w:pPr>
        <w:pStyle w:val="Nadpis1"/>
        <w:jc w:val="center"/>
        <w:rPr>
          <w:sz w:val="44"/>
          <w:szCs w:val="44"/>
        </w:rPr>
      </w:pPr>
      <w:bookmarkStart w:id="0" w:name="_Toc163649075"/>
      <w:proofErr w:type="spellStart"/>
      <w:r w:rsidRPr="005C7626">
        <w:rPr>
          <w:sz w:val="44"/>
          <w:szCs w:val="44"/>
        </w:rPr>
        <w:t>Muzeopedagogika</w:t>
      </w:r>
      <w:bookmarkEnd w:id="0"/>
      <w:proofErr w:type="spellEnd"/>
    </w:p>
    <w:p w14:paraId="0AC00C2D" w14:textId="77777777" w:rsidR="005C7626" w:rsidRDefault="005C7626" w:rsidP="00CD1CD0">
      <w:pPr>
        <w:spacing w:after="0" w:line="240" w:lineRule="auto"/>
        <w:jc w:val="both"/>
        <w:rPr>
          <w:rFonts w:cs="Gill Sans MT"/>
          <w:b/>
          <w:sz w:val="24"/>
          <w:szCs w:val="24"/>
        </w:rPr>
      </w:pPr>
    </w:p>
    <w:p w14:paraId="006E976D" w14:textId="77777777" w:rsidR="005C7626" w:rsidRDefault="005C7626" w:rsidP="00CD1CD0">
      <w:pPr>
        <w:spacing w:after="0" w:line="240" w:lineRule="auto"/>
        <w:jc w:val="both"/>
        <w:rPr>
          <w:rFonts w:cs="Gill Sans MT"/>
          <w:b/>
          <w:sz w:val="24"/>
          <w:szCs w:val="24"/>
        </w:rPr>
      </w:pPr>
    </w:p>
    <w:p w14:paraId="74544F03" w14:textId="049FC5A9" w:rsidR="00CD1CD0" w:rsidRPr="00CD1CD0" w:rsidRDefault="00CD1CD0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  <w:r w:rsidRPr="00CD1CD0">
        <w:rPr>
          <w:rFonts w:cs="Gill Sans MT"/>
          <w:b/>
          <w:sz w:val="24"/>
          <w:szCs w:val="24"/>
        </w:rPr>
        <w:t>Program je dělen do 2 bloků (odborný blok, pedagogicko-didaktický blok) s celkovou časovou dotací 90 hodin</w:t>
      </w:r>
      <w:r>
        <w:rPr>
          <w:rFonts w:cs="Gill Sans MT"/>
          <w:b/>
          <w:sz w:val="24"/>
          <w:szCs w:val="24"/>
        </w:rPr>
        <w:t xml:space="preserve">. Součástí programu je </w:t>
      </w:r>
      <w:r>
        <w:rPr>
          <w:rFonts w:eastAsia="Times New Roman" w:cs="Gill Sans MT"/>
          <w:b/>
          <w:sz w:val="24"/>
          <w:szCs w:val="24"/>
          <w:lang w:eastAsia="cs-CZ"/>
        </w:rPr>
        <w:t>o</w:t>
      </w:r>
      <w:r w:rsidRPr="00CD1CD0">
        <w:rPr>
          <w:rFonts w:eastAsia="Times New Roman" w:cs="Gill Sans MT"/>
          <w:b/>
          <w:sz w:val="24"/>
          <w:szCs w:val="24"/>
          <w:lang w:eastAsia="cs-CZ"/>
        </w:rPr>
        <w:t>dborná praxe a exkurze</w:t>
      </w:r>
      <w:r>
        <w:rPr>
          <w:rFonts w:eastAsia="Times New Roman" w:cs="Gill Sans MT"/>
          <w:b/>
          <w:sz w:val="24"/>
          <w:szCs w:val="24"/>
          <w:lang w:eastAsia="cs-CZ"/>
        </w:rPr>
        <w:t xml:space="preserve"> </w:t>
      </w:r>
      <w:r w:rsidRPr="00CD1CD0">
        <w:rPr>
          <w:rFonts w:eastAsia="Times New Roman" w:cs="Gill Sans MT"/>
          <w:b/>
          <w:sz w:val="24"/>
          <w:szCs w:val="24"/>
          <w:lang w:eastAsia="cs-CZ"/>
        </w:rPr>
        <w:t>(2 exkurze)</w:t>
      </w:r>
      <w:r>
        <w:rPr>
          <w:rFonts w:eastAsia="Times New Roman" w:cs="Gill Sans MT"/>
          <w:b/>
          <w:sz w:val="24"/>
          <w:szCs w:val="24"/>
          <w:lang w:eastAsia="cs-CZ"/>
        </w:rPr>
        <w:t xml:space="preserve">. </w:t>
      </w:r>
    </w:p>
    <w:p w14:paraId="1B04EEB1" w14:textId="76DAB401" w:rsidR="00CD1CD0" w:rsidRPr="00CD1CD0" w:rsidRDefault="00CD1CD0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3707FBE1" w14:textId="2709E5CB" w:rsidR="00CD1CD0" w:rsidRDefault="00CD1CD0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62BFE5BB" w14:textId="339867AD" w:rsidR="00CD1CD0" w:rsidRPr="009418DC" w:rsidRDefault="00CD1CD0" w:rsidP="009418DC">
      <w:pPr>
        <w:pStyle w:val="Odstavecseseznamem"/>
        <w:numPr>
          <w:ilvl w:val="0"/>
          <w:numId w:val="1"/>
        </w:numPr>
        <w:rPr>
          <w:rFonts w:eastAsia="Times New Roman"/>
          <w:lang w:eastAsia="cs-CZ"/>
        </w:rPr>
      </w:pPr>
      <w:r w:rsidRPr="009418DC">
        <w:rPr>
          <w:rFonts w:eastAsia="Times New Roman" w:cs="Gill Sans MT"/>
          <w:b/>
          <w:sz w:val="24"/>
          <w:szCs w:val="24"/>
          <w:lang w:eastAsia="cs-CZ"/>
        </w:rPr>
        <w:t>Odborný blok</w:t>
      </w:r>
      <w:r w:rsidRPr="009418DC">
        <w:rPr>
          <w:rFonts w:eastAsia="Times New Roman" w:cs="Gill Sans MT"/>
          <w:sz w:val="24"/>
          <w:szCs w:val="24"/>
          <w:lang w:eastAsia="cs-CZ"/>
        </w:rPr>
        <w:t xml:space="preserve"> (Úvod do muzeologie, Didaktické postupy v paměťových a výstavních institucí, </w:t>
      </w:r>
      <w:r w:rsidR="009418DC" w:rsidRPr="009418DC">
        <w:rPr>
          <w:rFonts w:eastAsia="Times New Roman"/>
          <w:sz w:val="24"/>
          <w:szCs w:val="24"/>
          <w:lang w:eastAsia="cs-CZ"/>
        </w:rPr>
        <w:t>Didaktika práce s výstavními projekty</w:t>
      </w:r>
      <w:r w:rsidRPr="009418DC">
        <w:rPr>
          <w:rFonts w:eastAsia="Times New Roman" w:cs="Gill Sans MT"/>
          <w:sz w:val="24"/>
          <w:szCs w:val="24"/>
          <w:lang w:eastAsia="cs-CZ"/>
        </w:rPr>
        <w:t>, Vzdělávací projekty v praxi, Autorské právo a umělecká díla, Základy grafiky a práce s textem, Specifika pedagogiky s ohledem na zaměření expozice)</w:t>
      </w:r>
    </w:p>
    <w:p w14:paraId="1CFB4986" w14:textId="77777777" w:rsidR="00CD1CD0" w:rsidRPr="00CD1CD0" w:rsidRDefault="00CD1CD0" w:rsidP="00CD1CD0">
      <w:pPr>
        <w:pStyle w:val="Odstavecseseznamem"/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6E2E28C8" w14:textId="71F8A390" w:rsidR="00CD1CD0" w:rsidRPr="00CD1CD0" w:rsidRDefault="00696792" w:rsidP="00CD1C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  <w:r>
        <w:rPr>
          <w:rFonts w:cs="Gill Sans MT"/>
          <w:b/>
          <w:sz w:val="24"/>
          <w:szCs w:val="24"/>
        </w:rPr>
        <w:t>P</w:t>
      </w:r>
      <w:r w:rsidRPr="00CD1CD0">
        <w:rPr>
          <w:rFonts w:cs="Gill Sans MT"/>
          <w:b/>
          <w:sz w:val="24"/>
          <w:szCs w:val="24"/>
        </w:rPr>
        <w:t>edagogicko-didaktický blok</w:t>
      </w:r>
      <w:r w:rsidRPr="00CD1CD0">
        <w:rPr>
          <w:rFonts w:eastAsia="Times New Roman" w:cs="Gill Sans MT"/>
          <w:sz w:val="24"/>
          <w:szCs w:val="24"/>
          <w:lang w:eastAsia="cs-CZ"/>
        </w:rPr>
        <w:t xml:space="preserve"> </w:t>
      </w:r>
      <w:r w:rsidR="00CD1CD0" w:rsidRPr="00CD1CD0">
        <w:rPr>
          <w:rFonts w:eastAsia="Times New Roman" w:cs="Gill Sans MT"/>
          <w:sz w:val="24"/>
          <w:szCs w:val="24"/>
          <w:lang w:eastAsia="cs-CZ"/>
        </w:rPr>
        <w:t>(Muzejní komunikace a práce s návštěvníkem, Didaktické prostředky v muzejním prostředí, Komunikace a práce s návštěvníkem, Návštěvníci se speciálními vzdělávacími potřebami, Vzdělávání dospělých a seniorů v muzeu, Specifika muzejní pedagogiky s ohledem na zaměření expozice, Psychologie návštěvníka)</w:t>
      </w:r>
    </w:p>
    <w:p w14:paraId="04931C43" w14:textId="7CCF21E1" w:rsidR="00CD1CD0" w:rsidRDefault="00CD1CD0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3153A7E7" w14:textId="715D29CC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1E1971FF" w14:textId="5136F2EA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4411EC73" w14:textId="7EA8D1C3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2D842BD0" w14:textId="42919BB6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670F6417" w14:textId="547FB16D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41C69217" w14:textId="79DF60FB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09987B37" w14:textId="39BBB48A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7109D784" w14:textId="219DC470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3C85BC4D" w14:textId="7195B7FA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17BFE224" w14:textId="37533D58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0F6530A3" w14:textId="3807A49F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18434593" w14:textId="67D0DBC3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528BACFE" w14:textId="53786E5B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4E2E69FB" w14:textId="65A4A29D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77FF5878" w14:textId="19F1E1F7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6F7689A2" w14:textId="318B01F1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3CD63838" w14:textId="013782A1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499B1C80" w14:textId="5EA13550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6987290F" w14:textId="013F0CFA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1AA7EE1A" w14:textId="37661537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6248BA8B" w14:textId="77777777" w:rsidR="005C7626" w:rsidRDefault="005C7626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3F48C485" w14:textId="3B31609A" w:rsidR="00CD1CD0" w:rsidRDefault="00CD1CD0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16569814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A02E99" w14:textId="7B2AB7EC" w:rsidR="005C7626" w:rsidRDefault="005C7626">
          <w:pPr>
            <w:pStyle w:val="Nadpisobsahu"/>
          </w:pPr>
          <w:r>
            <w:t>Obsah</w:t>
          </w:r>
        </w:p>
        <w:p w14:paraId="323C344A" w14:textId="27FDE86F" w:rsidR="005C7626" w:rsidRDefault="005C7626">
          <w:pPr>
            <w:pStyle w:val="Obsah1"/>
            <w:tabs>
              <w:tab w:val="right" w:leader="dot" w:pos="93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649075" w:history="1">
            <w:r w:rsidRPr="00687C85">
              <w:rPr>
                <w:rStyle w:val="Hypertextovodkaz"/>
                <w:noProof/>
              </w:rPr>
              <w:t>Muzeopedagogika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_Toc163649075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EBA7F" w14:textId="466A213A" w:rsidR="005C7626" w:rsidRDefault="0084794D">
          <w:pPr>
            <w:pStyle w:val="Obsah1"/>
            <w:tabs>
              <w:tab w:val="left" w:pos="440"/>
              <w:tab w:val="right" w:leader="dot" w:pos="9396"/>
            </w:tabs>
            <w:rPr>
              <w:noProof/>
            </w:rPr>
          </w:pPr>
          <w:hyperlink w:anchor="_Toc163649076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1)</w:t>
            </w:r>
            <w:r w:rsidR="005C7626">
              <w:rPr>
                <w:noProof/>
              </w:rPr>
              <w:tab/>
            </w:r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Odborný blok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_Toc163649076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3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2C357C25" w14:textId="647266DF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77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Úvod do muzeologie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_Toc163649077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3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1AE86166" w14:textId="475F396B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78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Didaktické postupy v paměťových a výstavních institucí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_Toc163649078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3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5FED443E" w14:textId="1AFCBEF3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79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Didaktika práce s výstavními projekty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_Toc163649079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3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2C5FF596" w14:textId="5184EF18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80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Vzdělávací projekty v praxi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_Toc163649080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3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785D4704" w14:textId="59613F08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81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Autorské právo a umělecká díla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_Toc163649081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4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2D7A6841" w14:textId="011CAAB7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82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Základy grafiky a práce s textem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_Toc163649082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4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4BFE4C92" w14:textId="4C00A112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83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Specifika pedagogiky a didaktiky s ohledem na zaměření expozice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_Toc163649083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4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75CC5766" w14:textId="005AA61F" w:rsidR="005C7626" w:rsidRDefault="0084794D">
          <w:pPr>
            <w:pStyle w:val="Obsah1"/>
            <w:tabs>
              <w:tab w:val="left" w:pos="440"/>
              <w:tab w:val="right" w:leader="dot" w:pos="9396"/>
            </w:tabs>
            <w:rPr>
              <w:noProof/>
            </w:rPr>
          </w:pPr>
          <w:hyperlink w:anchor="_Toc163649084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2)</w:t>
            </w:r>
            <w:r w:rsidR="005C7626">
              <w:rPr>
                <w:noProof/>
              </w:rPr>
              <w:tab/>
            </w:r>
            <w:r w:rsidR="005C7626" w:rsidRPr="00687C85">
              <w:rPr>
                <w:rStyle w:val="Hypertextovodkaz"/>
                <w:noProof/>
              </w:rPr>
              <w:t>Pedagogicko-didaktický blok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_Toc163649084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5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3B41E681" w14:textId="121528C4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85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Základy všeobecné pedagogiky a didaktiky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_Toc163649085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5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6A34C5D7" w14:textId="63A13B77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86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Muzejní komunikace práce s návštěvníky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_Toc163649086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5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0596C74A" w14:textId="4B919BFC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87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Komunikace a práce s návštěvníkem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_Toc163649087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5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046810DE" w14:textId="7A8B5841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88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Vzdělávání dětí a mládeže v paměťových a výstavních institucích – modely spolupráce se školami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_Toc163649088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6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275BC3DB" w14:textId="0F30C375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89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Vzdělávání dospělých a seniorů v muzeu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_Toc163649089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6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06756CAC" w14:textId="5AABEA50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90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Návštěvníci se speciálními vzdělávacími potřebami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_Toc163649090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6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61D6BA3B" w14:textId="58876721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91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Psychologie návštěvníka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_Toc163649091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6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05B348AC" w14:textId="67459301" w:rsidR="005C7626" w:rsidRDefault="0084794D">
          <w:pPr>
            <w:pStyle w:val="Obsah2"/>
            <w:tabs>
              <w:tab w:val="right" w:leader="dot" w:pos="9396"/>
            </w:tabs>
            <w:rPr>
              <w:noProof/>
            </w:rPr>
          </w:pPr>
          <w:hyperlink w:anchor="_Toc163649092" w:history="1">
            <w:r w:rsidR="005C7626" w:rsidRPr="00687C85">
              <w:rPr>
                <w:rStyle w:val="Hypertextovodkaz"/>
                <w:rFonts w:eastAsia="Times New Roman"/>
                <w:noProof/>
                <w:lang w:eastAsia="cs-CZ"/>
              </w:rPr>
              <w:t>Tvorba studijních opor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_Toc163649092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7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49F79CCA" w14:textId="005C0062" w:rsidR="005C7626" w:rsidRDefault="0084794D">
          <w:pPr>
            <w:pStyle w:val="Obsah1"/>
            <w:tabs>
              <w:tab w:val="right" w:leader="dot" w:pos="9396"/>
            </w:tabs>
            <w:rPr>
              <w:noProof/>
            </w:rPr>
          </w:pPr>
          <w:hyperlink w:anchor="_Toc163649093" w:history="1">
            <w:r w:rsidR="005C7626" w:rsidRPr="00687C85">
              <w:rPr>
                <w:rStyle w:val="Hypertextovodkaz"/>
                <w:noProof/>
              </w:rPr>
              <w:t>Podmínky získání certifikátu</w:t>
            </w:r>
            <w:r w:rsidR="005C7626">
              <w:rPr>
                <w:noProof/>
                <w:webHidden/>
              </w:rPr>
              <w:tab/>
            </w:r>
            <w:r w:rsidR="005C7626">
              <w:rPr>
                <w:noProof/>
                <w:webHidden/>
              </w:rPr>
              <w:fldChar w:fldCharType="begin"/>
            </w:r>
            <w:r w:rsidR="005C7626">
              <w:rPr>
                <w:noProof/>
                <w:webHidden/>
              </w:rPr>
              <w:instrText xml:space="preserve"> PAGEREF _Toc163649093 \h </w:instrText>
            </w:r>
            <w:r w:rsidR="005C7626">
              <w:rPr>
                <w:noProof/>
                <w:webHidden/>
              </w:rPr>
            </w:r>
            <w:r w:rsidR="005C7626">
              <w:rPr>
                <w:noProof/>
                <w:webHidden/>
              </w:rPr>
              <w:fldChar w:fldCharType="separate"/>
            </w:r>
            <w:r w:rsidR="00C566E7">
              <w:rPr>
                <w:noProof/>
                <w:webHidden/>
              </w:rPr>
              <w:t>7</w:t>
            </w:r>
            <w:r w:rsidR="005C7626">
              <w:rPr>
                <w:noProof/>
                <w:webHidden/>
              </w:rPr>
              <w:fldChar w:fldCharType="end"/>
            </w:r>
          </w:hyperlink>
        </w:p>
        <w:p w14:paraId="4F287BC6" w14:textId="0EE17AA5" w:rsidR="005C7626" w:rsidRDefault="005C7626">
          <w:r>
            <w:rPr>
              <w:b/>
              <w:bCs/>
            </w:rPr>
            <w:fldChar w:fldCharType="end"/>
          </w:r>
        </w:p>
      </w:sdtContent>
    </w:sdt>
    <w:p w14:paraId="7053CDB5" w14:textId="1B293EFD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1862373F" w14:textId="0AEE1C5E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6BC309A1" w14:textId="245B8DBD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67593FBC" w14:textId="5C7A50E8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5B7EAA39" w14:textId="63BB8FA9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2D832FD2" w14:textId="3A60E6F3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3288C06F" w14:textId="4360D655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750B601B" w14:textId="629301C1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3CB734C9" w14:textId="691E1A9F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42F03DB9" w14:textId="2F521B1F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78F0E78E" w14:textId="2BF81892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67D3696F" w14:textId="77777777" w:rsidR="005C7626" w:rsidRPr="00CD1CD0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65A7F94E" w14:textId="2C9BD25A" w:rsidR="00CD1CD0" w:rsidRPr="00CD1CD0" w:rsidRDefault="00CD1CD0" w:rsidP="00CD1CD0">
      <w:pPr>
        <w:pStyle w:val="Nadpis1"/>
        <w:numPr>
          <w:ilvl w:val="0"/>
          <w:numId w:val="2"/>
        </w:numPr>
        <w:rPr>
          <w:rFonts w:eastAsia="Times New Roman"/>
          <w:lang w:eastAsia="cs-CZ"/>
        </w:rPr>
      </w:pPr>
      <w:bookmarkStart w:id="1" w:name="_Toc163649076"/>
      <w:r w:rsidRPr="00CD1CD0">
        <w:rPr>
          <w:rFonts w:eastAsia="Times New Roman"/>
          <w:lang w:eastAsia="cs-CZ"/>
        </w:rPr>
        <w:lastRenderedPageBreak/>
        <w:t>Odborný blok</w:t>
      </w:r>
      <w:bookmarkEnd w:id="1"/>
    </w:p>
    <w:p w14:paraId="37475870" w14:textId="429EA80B" w:rsidR="00CD1CD0" w:rsidRPr="00CD1CD0" w:rsidRDefault="00CD1CD0" w:rsidP="00CD1CD0">
      <w:pPr>
        <w:pStyle w:val="Nadpis2"/>
        <w:rPr>
          <w:rFonts w:eastAsia="Times New Roman"/>
          <w:lang w:eastAsia="cs-CZ"/>
        </w:rPr>
      </w:pPr>
      <w:bookmarkStart w:id="2" w:name="_Toc163649077"/>
      <w:r w:rsidRPr="00CD1CD0">
        <w:rPr>
          <w:rFonts w:eastAsia="Times New Roman"/>
          <w:lang w:eastAsia="cs-CZ"/>
        </w:rPr>
        <w:t>Úvod do muzeologie</w:t>
      </w:r>
      <w:bookmarkEnd w:id="2"/>
    </w:p>
    <w:p w14:paraId="471880C0" w14:textId="77777777" w:rsidR="00CD1CD0" w:rsidRPr="00CD1CD0" w:rsidRDefault="00CD1CD0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color w:val="000000"/>
          <w:sz w:val="24"/>
          <w:szCs w:val="24"/>
          <w:lang w:eastAsia="cs-CZ"/>
        </w:rPr>
        <w:t>Posluchači získají základní přehled o vývoji muzejnictví v kontextu paměťových institucí a jejich vztahu ke kulturnímu dědictví společnosti, vývoj muzeologie jako vědy, základní terminologii, procesy tvorby sbírek, přípravy výstav, expozic a doprovodných programů, kde se primárně uplatňuje přínos muzejního pedagoga. Kurz seznámí posluchače se společenskou roli muzeí, formování jejich vztahu k veřejnosti, a to zejména prostřednictvím muzejního pedagoga, který prostřednictvím muzejních programů popularizuje a zpřístupňuje muzejní sbírky jednotlivým kategoriím veřejnosti.</w:t>
      </w:r>
    </w:p>
    <w:p w14:paraId="5DC0A59F" w14:textId="77777777" w:rsidR="00CD1CD0" w:rsidRDefault="00CD1CD0" w:rsidP="00CD1CD0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74913718" w14:textId="7811A7A2" w:rsidR="00CD1CD0" w:rsidRPr="00CD1CD0" w:rsidRDefault="00CD1CD0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</w:t>
      </w:r>
      <w:r w:rsidR="006026CD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doc. PhDr. Jan Dolák, </w:t>
      </w:r>
      <w:proofErr w:type="spellStart"/>
      <w:r w:rsidR="006026CD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PhD</w:t>
      </w:r>
      <w:r w:rsidRPr="00CD1CD0">
        <w:rPr>
          <w:rFonts w:eastAsia="Times New Roman" w:cs="Gill Sans MT"/>
          <w:b/>
          <w:i/>
          <w:sz w:val="24"/>
          <w:szCs w:val="24"/>
          <w:lang w:eastAsia="cs-CZ"/>
        </w:rPr>
        <w:t>Mgr</w:t>
      </w:r>
      <w:proofErr w:type="spellEnd"/>
      <w:r w:rsidRPr="00CD1CD0">
        <w:rPr>
          <w:rFonts w:eastAsia="Times New Roman" w:cs="Gill Sans MT"/>
          <w:b/>
          <w:i/>
          <w:sz w:val="24"/>
          <w:szCs w:val="24"/>
          <w:lang w:eastAsia="cs-CZ"/>
        </w:rPr>
        <w:t xml:space="preserve">. </w:t>
      </w:r>
      <w:r w:rsidR="006026CD">
        <w:rPr>
          <w:rFonts w:eastAsia="Times New Roman" w:cs="Gill Sans MT"/>
          <w:b/>
          <w:i/>
          <w:sz w:val="24"/>
          <w:szCs w:val="24"/>
          <w:lang w:eastAsia="cs-CZ"/>
        </w:rPr>
        <w:t>(CU)</w:t>
      </w:r>
    </w:p>
    <w:p w14:paraId="01FB78BA" w14:textId="77777777" w:rsidR="00CD1CD0" w:rsidRPr="00CD1CD0" w:rsidRDefault="00CD1CD0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2753255A" w14:textId="77777777" w:rsidR="00CD1CD0" w:rsidRPr="00CD1CD0" w:rsidRDefault="00CD1CD0" w:rsidP="00CD1CD0">
      <w:pPr>
        <w:pStyle w:val="Nadpis2"/>
        <w:rPr>
          <w:rFonts w:eastAsia="Times New Roman"/>
          <w:lang w:eastAsia="cs-CZ"/>
        </w:rPr>
      </w:pPr>
      <w:bookmarkStart w:id="3" w:name="_Toc163649078"/>
      <w:r w:rsidRPr="00CD1CD0">
        <w:rPr>
          <w:rFonts w:eastAsia="Times New Roman"/>
          <w:lang w:eastAsia="cs-CZ"/>
        </w:rPr>
        <w:t>Didaktické postupy v paměťových a výstavních institucí</w:t>
      </w:r>
      <w:bookmarkEnd w:id="3"/>
    </w:p>
    <w:p w14:paraId="3BCCC6DD" w14:textId="77777777" w:rsidR="00CD1CD0" w:rsidRPr="00CD1CD0" w:rsidRDefault="00CD1CD0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sz w:val="24"/>
          <w:szCs w:val="24"/>
          <w:lang w:eastAsia="cs-CZ"/>
        </w:rPr>
        <w:t>Okruh posluchačů se prakticky seznámí s možnostmi využití různorodých současných didaktických prostředků s ohledem na typ in</w:t>
      </w:r>
      <w:bookmarkStart w:id="4" w:name="_GoBack"/>
      <w:bookmarkEnd w:id="4"/>
      <w:r w:rsidRPr="00CD1CD0">
        <w:rPr>
          <w:rFonts w:eastAsia="Times New Roman" w:cs="Gill Sans MT"/>
          <w:sz w:val="24"/>
          <w:szCs w:val="24"/>
          <w:lang w:eastAsia="cs-CZ"/>
        </w:rPr>
        <w:t xml:space="preserve">stituce pro úspěšné doprovázení návštěvníků edukačním procesem. Důraz bude kladen na interaktivní postupy a iniciaci zážitku (rolová hra, práce s příběhem, badatelské postupy, využití herních technik). </w:t>
      </w:r>
    </w:p>
    <w:p w14:paraId="7239A1E9" w14:textId="77777777" w:rsidR="00CD1CD0" w:rsidRDefault="00CD1CD0" w:rsidP="00CD1CD0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39F5DC9C" w14:textId="635110E2" w:rsidR="00CD1CD0" w:rsidRDefault="00CD1CD0" w:rsidP="00CD1CD0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Mgr. </w:t>
      </w:r>
      <w:r w:rsidRPr="00CD1CD0">
        <w:rPr>
          <w:rFonts w:eastAsia="Times New Roman" w:cs="Gill Sans MT"/>
          <w:b/>
          <w:i/>
          <w:sz w:val="24"/>
          <w:szCs w:val="24"/>
          <w:lang w:eastAsia="cs-CZ"/>
        </w:rPr>
        <w:t>Denisa Brejchová</w:t>
      </w: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 (ZČM)</w:t>
      </w:r>
    </w:p>
    <w:p w14:paraId="380198A7" w14:textId="30EEB399" w:rsidR="009418DC" w:rsidRDefault="009418DC" w:rsidP="00CD1CD0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5F20A599" w14:textId="77777777" w:rsidR="005C7626" w:rsidRPr="00CD1CD0" w:rsidRDefault="005C7626" w:rsidP="005C7626">
      <w:pPr>
        <w:pStyle w:val="Nadpis2"/>
        <w:rPr>
          <w:rFonts w:eastAsia="Times New Roman"/>
          <w:lang w:eastAsia="cs-CZ"/>
        </w:rPr>
      </w:pPr>
      <w:bookmarkStart w:id="5" w:name="_Toc163649079"/>
      <w:r w:rsidRPr="00CD1CD0">
        <w:rPr>
          <w:rFonts w:eastAsia="Times New Roman"/>
          <w:lang w:eastAsia="cs-CZ"/>
        </w:rPr>
        <w:t>Didaktika práce s výstavními projekty</w:t>
      </w:r>
      <w:bookmarkEnd w:id="5"/>
    </w:p>
    <w:p w14:paraId="027DB760" w14:textId="77777777" w:rsidR="005C7626" w:rsidRPr="00CD1CD0" w:rsidRDefault="005C7626" w:rsidP="005C7626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sz w:val="24"/>
          <w:szCs w:val="24"/>
          <w:lang w:eastAsia="cs-CZ"/>
        </w:rPr>
        <w:t xml:space="preserve">Okruh se zabývá specifičností muzejního prostředí pro výchovné a vzdělávací aktivity, jejich přímou návazností na </w:t>
      </w:r>
      <w:proofErr w:type="spellStart"/>
      <w:r w:rsidRPr="00CD1CD0">
        <w:rPr>
          <w:rFonts w:eastAsia="Times New Roman" w:cs="Gill Sans MT"/>
          <w:sz w:val="24"/>
          <w:szCs w:val="24"/>
          <w:lang w:eastAsia="cs-CZ"/>
        </w:rPr>
        <w:t>muzealizační</w:t>
      </w:r>
      <w:proofErr w:type="spellEnd"/>
      <w:r w:rsidRPr="00CD1CD0">
        <w:rPr>
          <w:rFonts w:eastAsia="Times New Roman" w:cs="Gill Sans MT"/>
          <w:sz w:val="24"/>
          <w:szCs w:val="24"/>
          <w:lang w:eastAsia="cs-CZ"/>
        </w:rPr>
        <w:t xml:space="preserve"> procesy a strukturu výstav a expozic. Věnuje se možnostem zprostředkování a interpretace vystavených objektů i prvků, které usnadňují návštěvníkům srozumitelnost výstav a expozic. Důraz bude kladen na dramaturgické postupy se zřetelem k pedagogickým cílům a zaměřením na jednotlivé cílové skupiny.</w:t>
      </w:r>
    </w:p>
    <w:p w14:paraId="2BF09AB8" w14:textId="77777777" w:rsidR="005C7626" w:rsidRDefault="005C7626" w:rsidP="005C7626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486C4B34" w14:textId="77777777" w:rsidR="005C7626" w:rsidRPr="00CD1CD0" w:rsidRDefault="005C7626" w:rsidP="005C7626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</w:t>
      </w:r>
      <w:r w:rsidRPr="00CD1CD0">
        <w:rPr>
          <w:rFonts w:eastAsia="Times New Roman" w:cs="Gill Sans MT"/>
          <w:b/>
          <w:i/>
          <w:sz w:val="24"/>
          <w:szCs w:val="24"/>
          <w:lang w:eastAsia="cs-CZ"/>
        </w:rPr>
        <w:t>Mgr. Markéta Formanová (ZČM)</w:t>
      </w:r>
    </w:p>
    <w:p w14:paraId="6CCEE2BA" w14:textId="57DCE89D" w:rsidR="00175337" w:rsidRDefault="00175337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2EB54652" w14:textId="719A770B" w:rsidR="00175337" w:rsidRPr="00175337" w:rsidRDefault="00175337" w:rsidP="00175337">
      <w:pPr>
        <w:pStyle w:val="Nadpis2"/>
        <w:rPr>
          <w:rFonts w:eastAsia="Times New Roman"/>
          <w:lang w:eastAsia="cs-CZ"/>
        </w:rPr>
      </w:pPr>
      <w:bookmarkStart w:id="6" w:name="_Toc163649080"/>
      <w:r w:rsidRPr="00175337">
        <w:rPr>
          <w:rFonts w:eastAsia="Times New Roman"/>
          <w:lang w:eastAsia="cs-CZ"/>
        </w:rPr>
        <w:t>Vzdělávací projekty v</w:t>
      </w:r>
      <w:r>
        <w:rPr>
          <w:rFonts w:eastAsia="Times New Roman"/>
          <w:lang w:eastAsia="cs-CZ"/>
        </w:rPr>
        <w:t> </w:t>
      </w:r>
      <w:r w:rsidRPr="00175337">
        <w:rPr>
          <w:rFonts w:eastAsia="Times New Roman"/>
          <w:lang w:eastAsia="cs-CZ"/>
        </w:rPr>
        <w:t>praxi</w:t>
      </w:r>
      <w:bookmarkEnd w:id="6"/>
    </w:p>
    <w:p w14:paraId="0FE94A8C" w14:textId="77777777" w:rsidR="00175337" w:rsidRPr="00175337" w:rsidRDefault="00175337" w:rsidP="00175337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175337">
        <w:rPr>
          <w:rFonts w:eastAsia="Times New Roman" w:cs="Gill Sans MT"/>
          <w:sz w:val="24"/>
          <w:szCs w:val="24"/>
          <w:lang w:eastAsia="cs-CZ"/>
        </w:rPr>
        <w:t>Okruh představí praktické postupy při tvorbě vzdělávacích programů v praxi. Představí praktické kroky při strategickém plánování nabídky vzdělávacích programů, komunitní organizování a plánování s místními vzdělávacími institucemi. Součástí tohoto okruhu bude i didaktická analýza jednotlivých představených projektů.</w:t>
      </w:r>
    </w:p>
    <w:p w14:paraId="1F756723" w14:textId="77777777" w:rsidR="00175337" w:rsidRDefault="00175337" w:rsidP="00175337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64843598" w14:textId="3BBFD75C" w:rsidR="00175337" w:rsidRDefault="00175337" w:rsidP="00175337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  <w:r w:rsidRPr="00175337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Vyučující:</w:t>
      </w:r>
      <w:r w:rsidRPr="00175337">
        <w:rPr>
          <w:rFonts w:eastAsia="Times New Roman" w:cs="Gill Sans MT"/>
          <w:b/>
          <w:bCs/>
          <w:iCs/>
          <w:sz w:val="24"/>
          <w:szCs w:val="24"/>
          <w:lang w:eastAsia="cs-CZ"/>
        </w:rPr>
        <w:t xml:space="preserve"> </w:t>
      </w:r>
      <w:r w:rsidRPr="00175337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Mgr. </w:t>
      </w:r>
      <w:r w:rsidRPr="00175337">
        <w:rPr>
          <w:rFonts w:eastAsia="Times New Roman" w:cs="Gill Sans MT"/>
          <w:b/>
          <w:i/>
          <w:sz w:val="24"/>
          <w:szCs w:val="24"/>
          <w:lang w:eastAsia="cs-CZ"/>
        </w:rPr>
        <w:t>Denisa Brejchová</w:t>
      </w:r>
      <w:r w:rsidRPr="00175337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 (ZČM)</w:t>
      </w:r>
    </w:p>
    <w:p w14:paraId="3207B8C3" w14:textId="5C165D74" w:rsidR="00696792" w:rsidRPr="00175337" w:rsidRDefault="00696792" w:rsidP="00175337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458F173E" w14:textId="77777777" w:rsidR="00C566E7" w:rsidRDefault="00C566E7" w:rsidP="00175337">
      <w:pPr>
        <w:pStyle w:val="Nadpis2"/>
        <w:rPr>
          <w:rFonts w:eastAsia="Times New Roman"/>
          <w:lang w:eastAsia="cs-CZ"/>
        </w:rPr>
      </w:pPr>
      <w:bookmarkStart w:id="7" w:name="_Toc163649081"/>
    </w:p>
    <w:p w14:paraId="3F090281" w14:textId="0F262611" w:rsidR="00175337" w:rsidRPr="00175337" w:rsidRDefault="00175337" w:rsidP="00175337">
      <w:pPr>
        <w:pStyle w:val="Nadpis2"/>
        <w:rPr>
          <w:rFonts w:eastAsia="Times New Roman"/>
          <w:lang w:eastAsia="cs-CZ"/>
        </w:rPr>
      </w:pPr>
      <w:r w:rsidRPr="00175337">
        <w:rPr>
          <w:rFonts w:eastAsia="Times New Roman"/>
          <w:lang w:eastAsia="cs-CZ"/>
        </w:rPr>
        <w:t>Autorské právo a umělecká díla</w:t>
      </w:r>
      <w:bookmarkEnd w:id="7"/>
      <w:r w:rsidRPr="00175337">
        <w:rPr>
          <w:rFonts w:eastAsia="Times New Roman"/>
          <w:lang w:eastAsia="cs-CZ"/>
        </w:rPr>
        <w:t xml:space="preserve"> </w:t>
      </w:r>
    </w:p>
    <w:p w14:paraId="57B1D31F" w14:textId="77777777" w:rsidR="00175337" w:rsidRPr="00175337" w:rsidRDefault="00175337" w:rsidP="0017533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17533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Cílem okruhu je seznámit účastníky s problematikou autorského práva (</w:t>
      </w:r>
      <w:r w:rsidRPr="00175337">
        <w:rPr>
          <w:rFonts w:ascii="Calibri" w:eastAsia="Times New Roman" w:hAnsi="Calibri" w:cs="Calibri"/>
          <w:sz w:val="24"/>
          <w:szCs w:val="24"/>
          <w:lang w:eastAsia="cs-CZ"/>
        </w:rPr>
        <w:t>121/2000 Sb.</w:t>
      </w:r>
      <w:r w:rsidRPr="0017533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 a</w:t>
      </w:r>
      <w:r w:rsidRPr="001753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aktuálními novelami autorského zákona,</w:t>
      </w:r>
      <w:r w:rsidRPr="0017533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včetně aktuálních otázek vyplývajících z aplikační praxe a judikatury, s přihlédnutím k právní úpravě Evropské unie.</w:t>
      </w:r>
    </w:p>
    <w:p w14:paraId="51E4975C" w14:textId="77777777" w:rsidR="00175337" w:rsidRDefault="00175337" w:rsidP="00175337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5BFD384F" w14:textId="14B2105B" w:rsidR="00175337" w:rsidRPr="00175337" w:rsidRDefault="00175337" w:rsidP="00175337">
      <w:pPr>
        <w:spacing w:after="0" w:line="240" w:lineRule="auto"/>
        <w:jc w:val="both"/>
        <w:rPr>
          <w:rFonts w:eastAsia="Times New Roman" w:cs="Gill Sans MT"/>
          <w:color w:val="000000"/>
          <w:sz w:val="24"/>
          <w:szCs w:val="24"/>
          <w:shd w:val="clear" w:color="auto" w:fill="FFFFFF"/>
          <w:lang w:eastAsia="cs-CZ"/>
        </w:rPr>
      </w:pPr>
      <w:r w:rsidRPr="00175337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</w:t>
      </w:r>
      <w:r w:rsidRPr="00175337">
        <w:rPr>
          <w:rFonts w:eastAsia="Times New Roman" w:cs="Gill Sans MT"/>
          <w:b/>
          <w:i/>
          <w:color w:val="000000"/>
          <w:sz w:val="24"/>
          <w:szCs w:val="24"/>
          <w:lang w:eastAsia="cs-CZ"/>
        </w:rPr>
        <w:t>JUDr. Bc. Jana Podolu, Ph.D</w:t>
      </w:r>
      <w:r w:rsidRPr="00175337">
        <w:rPr>
          <w:rFonts w:eastAsia="Times New Roman" w:cs="Gill Sans MT"/>
          <w:i/>
          <w:color w:val="000000"/>
          <w:sz w:val="24"/>
          <w:szCs w:val="24"/>
          <w:lang w:eastAsia="cs-CZ"/>
        </w:rPr>
        <w:t xml:space="preserve">. </w:t>
      </w:r>
      <w:r w:rsidRPr="00175337">
        <w:rPr>
          <w:rFonts w:eastAsia="Times New Roman" w:cs="Gill Sans MT"/>
          <w:b/>
          <w:i/>
          <w:color w:val="000000"/>
          <w:sz w:val="24"/>
          <w:szCs w:val="24"/>
          <w:lang w:eastAsia="cs-CZ"/>
        </w:rPr>
        <w:t>(FPR</w:t>
      </w:r>
      <w:r w:rsidR="006026CD">
        <w:rPr>
          <w:rFonts w:eastAsia="Times New Roman" w:cs="Gill Sans MT"/>
          <w:b/>
          <w:i/>
          <w:color w:val="000000"/>
          <w:sz w:val="24"/>
          <w:szCs w:val="24"/>
          <w:lang w:eastAsia="cs-CZ"/>
        </w:rPr>
        <w:t xml:space="preserve"> ZČU</w:t>
      </w:r>
      <w:r w:rsidRPr="00175337">
        <w:rPr>
          <w:rFonts w:eastAsia="Times New Roman" w:cs="Gill Sans MT"/>
          <w:b/>
          <w:i/>
          <w:color w:val="000000"/>
          <w:sz w:val="24"/>
          <w:szCs w:val="24"/>
          <w:lang w:eastAsia="cs-CZ"/>
        </w:rPr>
        <w:t>)</w:t>
      </w:r>
    </w:p>
    <w:p w14:paraId="1C6605B2" w14:textId="77777777" w:rsidR="00175337" w:rsidRPr="00175337" w:rsidRDefault="00175337" w:rsidP="00175337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10F52CB9" w14:textId="77777777" w:rsidR="00175337" w:rsidRPr="00175337" w:rsidRDefault="00175337" w:rsidP="00175337">
      <w:pPr>
        <w:pStyle w:val="Nadpis2"/>
        <w:rPr>
          <w:rFonts w:eastAsia="Times New Roman"/>
          <w:lang w:eastAsia="cs-CZ"/>
        </w:rPr>
      </w:pPr>
      <w:bookmarkStart w:id="8" w:name="_Toc163649082"/>
      <w:r w:rsidRPr="00175337">
        <w:rPr>
          <w:rFonts w:eastAsia="Times New Roman"/>
          <w:lang w:eastAsia="cs-CZ"/>
        </w:rPr>
        <w:t>Základy grafiky a práce s textem</w:t>
      </w:r>
      <w:bookmarkEnd w:id="8"/>
      <w:r w:rsidRPr="00175337">
        <w:rPr>
          <w:rFonts w:eastAsia="Times New Roman"/>
          <w:lang w:eastAsia="cs-CZ"/>
        </w:rPr>
        <w:t xml:space="preserve"> </w:t>
      </w:r>
    </w:p>
    <w:p w14:paraId="28C16B62" w14:textId="77777777" w:rsidR="00175337" w:rsidRPr="00175337" w:rsidRDefault="00175337" w:rsidP="00175337">
      <w:pPr>
        <w:spacing w:after="0" w:line="240" w:lineRule="auto"/>
        <w:jc w:val="both"/>
        <w:rPr>
          <w:rFonts w:eastAsia="Times New Roman" w:cs="Gill Sans MT"/>
          <w:color w:val="202124"/>
          <w:sz w:val="24"/>
          <w:szCs w:val="24"/>
          <w:shd w:val="clear" w:color="auto" w:fill="FFFFFF"/>
          <w:lang w:eastAsia="cs-CZ"/>
        </w:rPr>
      </w:pPr>
      <w:r w:rsidRPr="00175337">
        <w:rPr>
          <w:rFonts w:eastAsia="Times New Roman" w:cs="Gill Sans MT"/>
          <w:color w:val="040C28"/>
          <w:sz w:val="24"/>
          <w:szCs w:val="24"/>
          <w:lang w:eastAsia="cs-CZ"/>
        </w:rPr>
        <w:t>Okruh seznámí posluchače s praktickým úvodem do grafické tvorby,</w:t>
      </w:r>
      <w:r w:rsidRPr="00175337">
        <w:rPr>
          <w:rFonts w:eastAsia="Times New Roman" w:cs="Gill Sans MT"/>
          <w:color w:val="202124"/>
          <w:sz w:val="24"/>
          <w:szCs w:val="24"/>
          <w:lang w:eastAsia="cs-CZ"/>
        </w:rPr>
        <w:t xml:space="preserve"> jakými je práce s textem nebo tvorba propagačních materiálů.</w:t>
      </w:r>
      <w:r w:rsidRPr="00175337">
        <w:rPr>
          <w:rFonts w:eastAsia="Times New Roman" w:cs="Gill Sans MT"/>
          <w:color w:val="202124"/>
          <w:sz w:val="24"/>
          <w:szCs w:val="24"/>
          <w:shd w:val="clear" w:color="auto" w:fill="FFFFFF"/>
          <w:lang w:eastAsia="cs-CZ"/>
        </w:rPr>
        <w:t xml:space="preserve"> </w:t>
      </w:r>
    </w:p>
    <w:p w14:paraId="1FDA8E4D" w14:textId="77777777" w:rsidR="00175337" w:rsidRDefault="00175337" w:rsidP="00175337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1F414E98" w14:textId="6A3B369C" w:rsidR="00175337" w:rsidRPr="00175337" w:rsidRDefault="00175337" w:rsidP="00175337">
      <w:pPr>
        <w:spacing w:after="0" w:line="240" w:lineRule="auto"/>
        <w:jc w:val="both"/>
        <w:rPr>
          <w:rFonts w:eastAsia="Times New Roman" w:cs="Gill Sans MT"/>
          <w:b/>
          <w:i/>
          <w:color w:val="202124"/>
          <w:sz w:val="24"/>
          <w:szCs w:val="24"/>
          <w:shd w:val="clear" w:color="auto" w:fill="FFFFFF"/>
          <w:lang w:eastAsia="cs-CZ"/>
        </w:rPr>
      </w:pPr>
      <w:r w:rsidRPr="00175337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</w:t>
      </w:r>
      <w:proofErr w:type="spellStart"/>
      <w:r w:rsidRPr="00175337">
        <w:rPr>
          <w:rFonts w:eastAsia="Times New Roman" w:cs="Gill Sans MT"/>
          <w:b/>
          <w:i/>
          <w:color w:val="202124"/>
          <w:sz w:val="24"/>
          <w:szCs w:val="24"/>
          <w:lang w:eastAsia="cs-CZ"/>
        </w:rPr>
        <w:t>BcA</w:t>
      </w:r>
      <w:proofErr w:type="spellEnd"/>
      <w:r w:rsidRPr="00175337">
        <w:rPr>
          <w:rFonts w:eastAsia="Times New Roman" w:cs="Gill Sans MT"/>
          <w:b/>
          <w:i/>
          <w:color w:val="202124"/>
          <w:sz w:val="24"/>
          <w:szCs w:val="24"/>
          <w:lang w:eastAsia="cs-CZ"/>
        </w:rPr>
        <w:t>. Monika Škodová (FDU</w:t>
      </w:r>
      <w:r w:rsidR="006026CD">
        <w:rPr>
          <w:rFonts w:eastAsia="Times New Roman" w:cs="Gill Sans MT"/>
          <w:b/>
          <w:i/>
          <w:color w:val="202124"/>
          <w:sz w:val="24"/>
          <w:szCs w:val="24"/>
          <w:lang w:eastAsia="cs-CZ"/>
        </w:rPr>
        <w:t xml:space="preserve"> ZČU</w:t>
      </w:r>
      <w:r w:rsidRPr="00175337">
        <w:rPr>
          <w:rFonts w:eastAsia="Times New Roman" w:cs="Gill Sans MT"/>
          <w:b/>
          <w:i/>
          <w:color w:val="202124"/>
          <w:sz w:val="24"/>
          <w:szCs w:val="24"/>
          <w:lang w:eastAsia="cs-CZ"/>
        </w:rPr>
        <w:t>)</w:t>
      </w:r>
    </w:p>
    <w:p w14:paraId="50D4BBC1" w14:textId="77777777" w:rsidR="00175337" w:rsidRPr="00CD1CD0" w:rsidRDefault="00175337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41887E1E" w14:textId="77777777" w:rsidR="00175337" w:rsidRPr="00CD1CD0" w:rsidRDefault="00175337" w:rsidP="00175337">
      <w:pPr>
        <w:pStyle w:val="Nadpis2"/>
        <w:rPr>
          <w:rFonts w:eastAsia="Times New Roman"/>
          <w:lang w:eastAsia="cs-CZ"/>
        </w:rPr>
      </w:pPr>
      <w:bookmarkStart w:id="9" w:name="_Toc163649083"/>
      <w:r w:rsidRPr="00CD1CD0">
        <w:rPr>
          <w:rFonts w:eastAsia="Times New Roman"/>
          <w:lang w:eastAsia="cs-CZ"/>
        </w:rPr>
        <w:t>Specifika pedagogiky a didaktiky s ohledem na zaměření expozice</w:t>
      </w:r>
      <w:bookmarkEnd w:id="9"/>
      <w:r w:rsidRPr="00CD1CD0">
        <w:rPr>
          <w:rFonts w:eastAsia="Times New Roman"/>
          <w:lang w:eastAsia="cs-CZ"/>
        </w:rPr>
        <w:t xml:space="preserve"> </w:t>
      </w:r>
    </w:p>
    <w:p w14:paraId="2C5B0A35" w14:textId="77777777" w:rsidR="00175337" w:rsidRPr="00CD1CD0" w:rsidRDefault="00175337" w:rsidP="00175337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sz w:val="24"/>
          <w:szCs w:val="24"/>
          <w:lang w:eastAsia="cs-CZ"/>
        </w:rPr>
        <w:t>Okruh je věnován specifikům, která jsou spjata s různorodým zaměřením muzejních institucí, jakými jsou specifika prezentace přírodovědných, společenskovědních a památek hmotného kulturního dědictví. Kurz bude zaměřen na práci s prostorem, vizualitou, interaktivitou a dialogickými postupy při přípravě výstavních projektů a jejich praktickému na činnosti orientovanému přístupu.</w:t>
      </w:r>
    </w:p>
    <w:p w14:paraId="727309AC" w14:textId="77777777" w:rsidR="00175337" w:rsidRDefault="00175337" w:rsidP="00175337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3BA36DC5" w14:textId="047AB4B4" w:rsidR="00175337" w:rsidRPr="00CD1CD0" w:rsidRDefault="00175337" w:rsidP="00175337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Vyučující:</w:t>
      </w:r>
      <w:r w:rsidRPr="00CD1CD0">
        <w:rPr>
          <w:rFonts w:eastAsia="Times New Roman" w:cs="Gill Sans MT"/>
          <w:b/>
          <w:bCs/>
          <w:iCs/>
          <w:sz w:val="24"/>
          <w:szCs w:val="24"/>
          <w:lang w:eastAsia="cs-CZ"/>
        </w:rPr>
        <w:t xml:space="preserve"> </w:t>
      </w: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Mgr. </w:t>
      </w:r>
      <w:r w:rsidRPr="00CD1CD0">
        <w:rPr>
          <w:rFonts w:eastAsia="Times New Roman" w:cs="Gill Sans MT"/>
          <w:b/>
          <w:i/>
          <w:sz w:val="24"/>
          <w:szCs w:val="24"/>
          <w:lang w:eastAsia="cs-CZ"/>
        </w:rPr>
        <w:t>Denisa Brejchová</w:t>
      </w: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 (ZČM)</w:t>
      </w:r>
    </w:p>
    <w:p w14:paraId="7FBD53E2" w14:textId="07B6E23B" w:rsidR="00CD1CD0" w:rsidRDefault="00CD1CD0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0E11A5BD" w14:textId="1235103D" w:rsidR="00175337" w:rsidRDefault="00175337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18BCB460" w14:textId="1A6093E7" w:rsidR="00696792" w:rsidRDefault="00696792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0616D445" w14:textId="34DA1C41" w:rsidR="00696792" w:rsidRDefault="00696792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2E7AC481" w14:textId="2043BA3F" w:rsidR="00696792" w:rsidRDefault="00696792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614CCF16" w14:textId="5AB174C7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64D9E4CF" w14:textId="162BD655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2ACA3B65" w14:textId="2B55543B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038D1A4D" w14:textId="5736BEA8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6A3D2632" w14:textId="46EF2CF9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609D1A02" w14:textId="05FB987F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2015E47B" w14:textId="02EAF9D6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0B7F2E3C" w14:textId="291D5CB6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667A8354" w14:textId="050D1A94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62C14E85" w14:textId="2CEE2B58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48019F71" w14:textId="014E8F0A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3DD23612" w14:textId="4471164C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41714B09" w14:textId="3258618D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03A32A6E" w14:textId="259F6706" w:rsidR="005C7626" w:rsidRDefault="005C7626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58BCB16F" w14:textId="77777777" w:rsidR="00696792" w:rsidRDefault="00696792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3C4C999D" w14:textId="59AB2A25" w:rsidR="00175337" w:rsidRPr="00696792" w:rsidRDefault="00696792" w:rsidP="00696792">
      <w:pPr>
        <w:pStyle w:val="Nadpis1"/>
        <w:numPr>
          <w:ilvl w:val="0"/>
          <w:numId w:val="2"/>
        </w:numPr>
        <w:rPr>
          <w:rFonts w:eastAsia="Times New Roman"/>
          <w:lang w:eastAsia="cs-CZ"/>
        </w:rPr>
      </w:pPr>
      <w:bookmarkStart w:id="10" w:name="_Toc163649084"/>
      <w:r>
        <w:lastRenderedPageBreak/>
        <w:t>P</w:t>
      </w:r>
      <w:r w:rsidRPr="00696792">
        <w:t>edagogicko-didaktický blok</w:t>
      </w:r>
      <w:bookmarkEnd w:id="10"/>
    </w:p>
    <w:p w14:paraId="5485BAD4" w14:textId="77777777" w:rsidR="00696792" w:rsidRPr="00CD1CD0" w:rsidRDefault="00696792" w:rsidP="00696792">
      <w:pPr>
        <w:pStyle w:val="Nadpis2"/>
        <w:rPr>
          <w:rFonts w:eastAsia="Times New Roman"/>
          <w:lang w:eastAsia="cs-CZ"/>
        </w:rPr>
      </w:pPr>
      <w:bookmarkStart w:id="11" w:name="_Toc163649085"/>
      <w:r w:rsidRPr="00CD1CD0">
        <w:rPr>
          <w:rFonts w:eastAsia="Times New Roman"/>
          <w:lang w:eastAsia="cs-CZ"/>
        </w:rPr>
        <w:t>Základy všeobecné pedagogiky a didaktiky</w:t>
      </w:r>
      <w:bookmarkEnd w:id="11"/>
    </w:p>
    <w:p w14:paraId="295D2731" w14:textId="77777777" w:rsidR="00696792" w:rsidRPr="00CD1CD0" w:rsidRDefault="00696792" w:rsidP="00696792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sz w:val="24"/>
          <w:szCs w:val="24"/>
          <w:lang w:eastAsia="cs-CZ"/>
        </w:rPr>
        <w:t>Okruh uvede posluchače do obecné pedagogiky a didaktiky především se zřetelem k práci s cíli a cílovými skupinami. Posluchači se seznámí s genezí muzejní a galerijní edukace s důrazem na aktuální trendy v tomto oboru. Zvýšená pozornost bude věnována didaktickému plánování, zacílené volbě metod a technik a evaluaci muzejně-pedagogických činností. Kurz bude ve významné části věnován didaktické a pedagogické sebereflexi muzea jako vzdělávací instituce s kulturně-společenským posláním a současným pedagogickým postupům při modernizaci edukačních programů pro studující mládež.</w:t>
      </w:r>
    </w:p>
    <w:p w14:paraId="75B543E9" w14:textId="77777777" w:rsidR="00696792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0DAA57FC" w14:textId="4F915A7F" w:rsidR="00696792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Vyučující: Mgr. Markéta Zachová PhD. (KPG</w:t>
      </w:r>
      <w:r w:rsidR="006026CD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 ZČU</w:t>
      </w: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)</w:t>
      </w:r>
    </w:p>
    <w:p w14:paraId="6CD54CD1" w14:textId="21C13F12" w:rsidR="00696792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343073A0" w14:textId="77777777" w:rsidR="005C7626" w:rsidRPr="00CD1CD0" w:rsidRDefault="005C7626" w:rsidP="005C7626">
      <w:pPr>
        <w:pStyle w:val="Nadpis2"/>
        <w:rPr>
          <w:rFonts w:eastAsia="Times New Roman"/>
          <w:lang w:eastAsia="cs-CZ"/>
        </w:rPr>
      </w:pPr>
      <w:bookmarkStart w:id="12" w:name="_Toc163649086"/>
      <w:r w:rsidRPr="00CD1CD0">
        <w:rPr>
          <w:rFonts w:eastAsia="Times New Roman"/>
          <w:lang w:eastAsia="cs-CZ"/>
        </w:rPr>
        <w:t>Muzejní komunikace práce s návštěvníky</w:t>
      </w:r>
      <w:bookmarkEnd w:id="12"/>
      <w:r w:rsidRPr="00CD1CD0">
        <w:rPr>
          <w:rFonts w:eastAsia="Times New Roman"/>
          <w:lang w:eastAsia="cs-CZ"/>
        </w:rPr>
        <w:t xml:space="preserve"> </w:t>
      </w:r>
    </w:p>
    <w:p w14:paraId="41D08B74" w14:textId="77777777" w:rsidR="005C7626" w:rsidRPr="00CD1CD0" w:rsidRDefault="005C7626" w:rsidP="005C7626">
      <w:pPr>
        <w:spacing w:after="0" w:line="240" w:lineRule="auto"/>
        <w:jc w:val="both"/>
        <w:rPr>
          <w:rFonts w:eastAsia="Times New Roman" w:cs="Gill Sans MT"/>
          <w:sz w:val="24"/>
          <w:szCs w:val="24"/>
          <w:shd w:val="clear" w:color="auto" w:fill="F4F4F7"/>
          <w:lang w:eastAsia="cs-CZ"/>
        </w:rPr>
      </w:pPr>
      <w:r w:rsidRPr="00CD1CD0">
        <w:rPr>
          <w:rFonts w:eastAsia="Times New Roman" w:cs="Gill Sans MT"/>
          <w:sz w:val="24"/>
          <w:szCs w:val="24"/>
          <w:lang w:eastAsia="cs-CZ"/>
        </w:rPr>
        <w:t>V rámci předkládaného bloku bude posluchač seznámen s výběrem vhodných komunikačních prostředků vyplývajících z charakteru návštěvnické skupiny stejně tak s principy komunikační kompetence nebo obratnost při řešení konfliktů. Součástí okruhu bude budování komunikačního stylu účastníků se zřetelem k vedení diskusí a dialogu s návštěvníky. Vhodná volba komunikačních prostředků je důležitým aspektem pro návštěvníkovo zprostředkování a interpretaci jednotlivých prvků, vystavených objektů, které usnadňují návštěvníkům srozumitelnost výstav a expozic. Součástí práce bude i analýza a reflektování komunikačního stylu muzejních institucí.</w:t>
      </w:r>
    </w:p>
    <w:p w14:paraId="7882C22B" w14:textId="77777777" w:rsidR="005C7626" w:rsidRDefault="005C7626" w:rsidP="005C7626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4B5FF471" w14:textId="77777777" w:rsidR="005C7626" w:rsidRPr="009418DC" w:rsidRDefault="005C7626" w:rsidP="005C7626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Vyučující: </w:t>
      </w:r>
      <w:r w:rsidRPr="00CD1CD0">
        <w:rPr>
          <w:rFonts w:eastAsia="Times New Roman" w:cs="Gill Sans MT"/>
          <w:b/>
          <w:i/>
          <w:sz w:val="24"/>
          <w:szCs w:val="24"/>
          <w:lang w:eastAsia="cs-CZ"/>
        </w:rPr>
        <w:t>Mgr. Markéta Formanová (ZČM)</w:t>
      </w:r>
      <w:r w:rsidRPr="00CD1CD0">
        <w:rPr>
          <w:rFonts w:eastAsia="Times New Roman" w:cs="Gill Sans MT"/>
          <w:sz w:val="24"/>
          <w:szCs w:val="24"/>
          <w:lang w:eastAsia="cs-CZ"/>
        </w:rPr>
        <w:tab/>
      </w:r>
    </w:p>
    <w:p w14:paraId="2DAC7715" w14:textId="77777777" w:rsidR="005C7626" w:rsidRDefault="005C7626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58E49DA7" w14:textId="77777777" w:rsidR="009418DC" w:rsidRPr="00CD1CD0" w:rsidRDefault="009418DC" w:rsidP="009418DC">
      <w:pPr>
        <w:pStyle w:val="Nadpis2"/>
        <w:rPr>
          <w:rFonts w:eastAsia="Times New Roman"/>
          <w:lang w:eastAsia="cs-CZ"/>
        </w:rPr>
      </w:pPr>
      <w:bookmarkStart w:id="13" w:name="_Toc163649087"/>
      <w:r w:rsidRPr="00CD1CD0">
        <w:rPr>
          <w:rFonts w:eastAsia="Times New Roman"/>
          <w:lang w:eastAsia="cs-CZ"/>
        </w:rPr>
        <w:t>Komunikace a práce s návštěvníkem</w:t>
      </w:r>
      <w:bookmarkEnd w:id="13"/>
    </w:p>
    <w:p w14:paraId="5581077A" w14:textId="77777777" w:rsidR="009418DC" w:rsidRPr="00CD1CD0" w:rsidRDefault="009418DC" w:rsidP="009418DC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sz w:val="24"/>
          <w:szCs w:val="24"/>
          <w:lang w:eastAsia="cs-CZ"/>
        </w:rPr>
        <w:t xml:space="preserve">Tento kurz se zaměřuje na přiblížení muzejní komunikace jako jednoho ze základních prvků naplňování vzdělávací a prezentační činnosti muzea a zpřístupňování kulturního dědictví diferencované veřejnosti. Kurz bude obsahovat zkušenostní část určenou k rozvoji lektorských dovedností se zřetelem k dialogickému přístupu (práce s hlasem a mluvním projevem, budování osobního lektorského charakteru).  </w:t>
      </w:r>
    </w:p>
    <w:p w14:paraId="5208BE2B" w14:textId="77777777" w:rsidR="009418DC" w:rsidRDefault="009418DC" w:rsidP="009418DC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34745236" w14:textId="7AF6D0A9" w:rsidR="009418DC" w:rsidRPr="00CD1CD0" w:rsidRDefault="009418DC" w:rsidP="009418DC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</w:t>
      </w:r>
      <w:proofErr w:type="spellStart"/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MgA</w:t>
      </w:r>
      <w:proofErr w:type="spellEnd"/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. Marie Černíková, PhD. (KPG</w:t>
      </w:r>
      <w:r w:rsidR="006026CD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 ZČU</w:t>
      </w: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)</w:t>
      </w:r>
    </w:p>
    <w:p w14:paraId="689EF0FA" w14:textId="1D7B80CA" w:rsidR="00175337" w:rsidRDefault="00175337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26088200" w14:textId="2F7011D1" w:rsidR="00C566E7" w:rsidRDefault="00C566E7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79685444" w14:textId="4E3F0B01" w:rsidR="00C566E7" w:rsidRDefault="00C566E7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6395FC5A" w14:textId="4203EFE9" w:rsidR="00C566E7" w:rsidRDefault="00C566E7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2C179C21" w14:textId="18AB7D99" w:rsidR="00C566E7" w:rsidRDefault="00C566E7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05FE07D0" w14:textId="076ABFE4" w:rsidR="00C566E7" w:rsidRDefault="00C566E7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52E62AF5" w14:textId="02AB4BD4" w:rsidR="00C566E7" w:rsidRDefault="00C566E7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0088BFE3" w14:textId="77777777" w:rsidR="00C566E7" w:rsidRDefault="00C566E7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2D103105" w14:textId="77777777" w:rsidR="00696792" w:rsidRPr="00CD1CD0" w:rsidRDefault="00696792" w:rsidP="00696792">
      <w:pPr>
        <w:pStyle w:val="Nadpis2"/>
        <w:rPr>
          <w:rFonts w:eastAsia="Times New Roman"/>
          <w:lang w:eastAsia="cs-CZ"/>
        </w:rPr>
      </w:pPr>
      <w:bookmarkStart w:id="14" w:name="_Toc163649088"/>
      <w:r w:rsidRPr="00CD1CD0">
        <w:rPr>
          <w:rFonts w:eastAsia="Times New Roman"/>
          <w:lang w:eastAsia="cs-CZ"/>
        </w:rPr>
        <w:lastRenderedPageBreak/>
        <w:t>Vzdělávání dětí a mládeže v paměťových a výstavních institucích – modely spolupráce se školami</w:t>
      </w:r>
      <w:bookmarkEnd w:id="14"/>
    </w:p>
    <w:p w14:paraId="61354A55" w14:textId="77777777" w:rsidR="00696792" w:rsidRPr="00CD1CD0" w:rsidRDefault="00696792" w:rsidP="00696792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sz w:val="24"/>
          <w:szCs w:val="24"/>
          <w:lang w:eastAsia="cs-CZ"/>
        </w:rPr>
        <w:t xml:space="preserve">Blok uvede posluchače do základů muzejní pedagogiky s ohledem na její didaktické aspekty ve vztahu k současným dětem a mládeži. Cílem bude osvětlit principy a mechanismy plánování edukačních aktivit pro tuto specifickou skupinu. Muzea tak tvoří významnou složku při vzdělávání a zkvalitňování školní výuky. Studenti mateřských, základních a středních škol zároveň tvoří procentuálně významnou část návštěvníků a jsou tak skupinou s výrazným návštěvnickým potenciálem. Součástí kurzu bude analýza současných potřeb a zájmů i komunikačních trendů u dětí a mládeže. </w:t>
      </w:r>
    </w:p>
    <w:p w14:paraId="54717D96" w14:textId="77777777" w:rsidR="00696792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20EBD41D" w14:textId="469B347E" w:rsidR="00696792" w:rsidRPr="00CD1CD0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Mgr., </w:t>
      </w:r>
      <w:proofErr w:type="spellStart"/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MgA</w:t>
      </w:r>
      <w:proofErr w:type="spellEnd"/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. Roman Černík (KPG</w:t>
      </w:r>
      <w:r w:rsidR="006026CD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 ZČU</w:t>
      </w: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)</w:t>
      </w:r>
    </w:p>
    <w:p w14:paraId="25130AA7" w14:textId="668C777E" w:rsidR="00696792" w:rsidRDefault="00696792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233A9F90" w14:textId="77777777" w:rsidR="00696792" w:rsidRPr="00CD1CD0" w:rsidRDefault="00696792" w:rsidP="00696792">
      <w:pPr>
        <w:pStyle w:val="Nadpis2"/>
        <w:rPr>
          <w:rFonts w:eastAsia="Times New Roman"/>
          <w:lang w:eastAsia="cs-CZ"/>
        </w:rPr>
      </w:pPr>
      <w:bookmarkStart w:id="15" w:name="_Toc163649089"/>
      <w:r w:rsidRPr="00CD1CD0">
        <w:rPr>
          <w:rFonts w:eastAsia="Times New Roman"/>
          <w:lang w:eastAsia="cs-CZ"/>
        </w:rPr>
        <w:t>Vzdělávání dospělých a seniorů v muzeu</w:t>
      </w:r>
      <w:bookmarkEnd w:id="15"/>
    </w:p>
    <w:p w14:paraId="1B080F83" w14:textId="77777777" w:rsidR="00696792" w:rsidRPr="00CD1CD0" w:rsidRDefault="00696792" w:rsidP="00696792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sz w:val="24"/>
          <w:szCs w:val="24"/>
          <w:lang w:eastAsia="cs-CZ"/>
        </w:rPr>
        <w:t>Význam muzeí v prezentační oblasti nabízí možnost pro celoživotní vzdělávání dospělých a seniorů. Zvláštní dimenzí muzeí je široké pole možností, jak vzdělávání realizovat. Okruh charakterizuje kritéria dospělosti a seniorského věku, aspekty schopností vzdělávat se v jednotlivých obdobích života. Kurz bude opřen o poznatky a přístupy současné andragogiky.</w:t>
      </w:r>
    </w:p>
    <w:p w14:paraId="5208FE52" w14:textId="77777777" w:rsidR="00696792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1F47D0E9" w14:textId="6C339C90" w:rsidR="00696792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Vyučující: Mgr. Michal Dubec, PhD. (KPG</w:t>
      </w:r>
      <w:r w:rsidR="006026CD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 ZČU</w:t>
      </w: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)</w:t>
      </w:r>
    </w:p>
    <w:p w14:paraId="40A9AE24" w14:textId="77777777" w:rsidR="00696792" w:rsidRPr="00CD1CD0" w:rsidRDefault="00696792" w:rsidP="00696792">
      <w:pPr>
        <w:pStyle w:val="Nadpis2"/>
        <w:rPr>
          <w:rFonts w:eastAsia="Times New Roman"/>
          <w:lang w:eastAsia="cs-CZ"/>
        </w:rPr>
      </w:pPr>
      <w:bookmarkStart w:id="16" w:name="_Toc163649090"/>
      <w:r w:rsidRPr="00CD1CD0">
        <w:rPr>
          <w:rFonts w:eastAsia="Times New Roman"/>
          <w:lang w:eastAsia="cs-CZ"/>
        </w:rPr>
        <w:t>Návštěvníci se speciálními vzdělávacími potřebami</w:t>
      </w:r>
      <w:bookmarkEnd w:id="16"/>
    </w:p>
    <w:p w14:paraId="488A7178" w14:textId="77777777" w:rsidR="00696792" w:rsidRPr="00CD1CD0" w:rsidRDefault="00696792" w:rsidP="00696792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sz w:val="24"/>
          <w:szCs w:val="24"/>
          <w:lang w:eastAsia="cs-CZ"/>
        </w:rPr>
        <w:t xml:space="preserve">Okruh bude reflektovat zpřístupňování expozic a různorodých muzejních aktivit zdravotně postiženým návštěvníkům s ohledem poukázání a vyzvednutí jednotlivých prvků eliminujících nedostupnost muzeí hendikepovaným. Představení edukativních, zážitkových a interaktivních aktivit přístupných žákům se specifickými výchovně-vzdělávacími potřebami a individuálním návštěvníkům se zdravotním postižením.  </w:t>
      </w:r>
    </w:p>
    <w:p w14:paraId="022FF2FF" w14:textId="77777777" w:rsidR="00696792" w:rsidRPr="00CD1CD0" w:rsidRDefault="00696792" w:rsidP="00696792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sz w:val="24"/>
          <w:szCs w:val="24"/>
          <w:lang w:eastAsia="cs-CZ"/>
        </w:rPr>
        <w:t>Vyučující:</w:t>
      </w:r>
    </w:p>
    <w:p w14:paraId="0489D16B" w14:textId="77777777" w:rsidR="00696792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3633B2DE" w14:textId="4A7EEE0A" w:rsidR="00696792" w:rsidRPr="00CD1CD0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PhDr. Josef </w:t>
      </w:r>
      <w:proofErr w:type="spellStart"/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Slowik</w:t>
      </w:r>
      <w:proofErr w:type="spellEnd"/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, PhD. (KPG</w:t>
      </w:r>
      <w:r w:rsidR="006026CD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 ZČU</w:t>
      </w:r>
      <w:r w:rsidRPr="00CD1CD0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)</w:t>
      </w:r>
    </w:p>
    <w:p w14:paraId="3C30C11E" w14:textId="356D7FB4" w:rsidR="00696792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212CB745" w14:textId="77777777" w:rsidR="00696792" w:rsidRPr="00175337" w:rsidRDefault="00696792" w:rsidP="00696792">
      <w:pPr>
        <w:pStyle w:val="Nadpis2"/>
        <w:rPr>
          <w:rFonts w:eastAsia="Times New Roman"/>
          <w:lang w:eastAsia="cs-CZ"/>
        </w:rPr>
      </w:pPr>
      <w:bookmarkStart w:id="17" w:name="_Toc163649091"/>
      <w:r w:rsidRPr="00175337">
        <w:rPr>
          <w:rFonts w:eastAsia="Times New Roman"/>
          <w:lang w:eastAsia="cs-CZ"/>
        </w:rPr>
        <w:t>Psychologie návštěvníka</w:t>
      </w:r>
      <w:bookmarkEnd w:id="17"/>
    </w:p>
    <w:p w14:paraId="4B7FA191" w14:textId="77777777" w:rsidR="00696792" w:rsidRPr="00175337" w:rsidRDefault="00696792" w:rsidP="00696792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175337">
        <w:rPr>
          <w:rFonts w:eastAsia="Times New Roman" w:cs="Gill Sans MT"/>
          <w:sz w:val="24"/>
          <w:szCs w:val="24"/>
          <w:lang w:eastAsia="cs-CZ"/>
        </w:rPr>
        <w:t>Vhodné uspořádání výstavy, délka a rozložení textu stejně jako výběr propagačních materiálů a distribučních kanálů jsou předpokladem úspěšné realizace výstavy, workshopu a dalších akcí pro veřejnost. Blok představí základní postupy a předpoklady pro úspěšnou realizaci výstavy a akcí pro veřejnost s ohledem na potřeby návštěvníka ve vztahu k věku a cílové skupině. Důraz bude kladen na prostředky úspěšné komunikace jako jednoho ze základních prvků úspěšné realizace vzdělávacích aktivit a prezentační činnosti muzeí a galerií. Vhodná komunikace a metodika prezentace tvoří nedílnou součást nutnou při zpřístupňování kulturního dědictví. Kurz se bude primárně zaměřovat na práci s potřebami a motivací návštěvníků.</w:t>
      </w:r>
    </w:p>
    <w:p w14:paraId="79178B80" w14:textId="77777777" w:rsidR="00696792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7A6606CC" w14:textId="45952189" w:rsidR="00696792" w:rsidRPr="00175337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  <w:r w:rsidRPr="00175337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Vyučující: Mgr. Kateřina Kubíková, PhD. (KPS FPE</w:t>
      </w:r>
      <w:r w:rsidR="006026CD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 ZČU</w:t>
      </w:r>
      <w:r w:rsidRPr="00175337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).</w:t>
      </w:r>
    </w:p>
    <w:p w14:paraId="371FB91F" w14:textId="77777777" w:rsidR="00696792" w:rsidRPr="00175337" w:rsidRDefault="00696792" w:rsidP="00696792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</w:p>
    <w:p w14:paraId="570D9B39" w14:textId="77777777" w:rsidR="00696792" w:rsidRPr="00175337" w:rsidRDefault="00696792" w:rsidP="00696792">
      <w:pPr>
        <w:pStyle w:val="Nadpis2"/>
        <w:rPr>
          <w:rFonts w:eastAsia="Times New Roman"/>
          <w:lang w:eastAsia="cs-CZ"/>
        </w:rPr>
      </w:pPr>
      <w:bookmarkStart w:id="18" w:name="_Toc163649092"/>
      <w:r w:rsidRPr="00175337">
        <w:rPr>
          <w:rFonts w:eastAsia="Times New Roman"/>
          <w:lang w:eastAsia="cs-CZ"/>
        </w:rPr>
        <w:lastRenderedPageBreak/>
        <w:t>Tvorba studijních opor</w:t>
      </w:r>
      <w:bookmarkEnd w:id="18"/>
      <w:r w:rsidRPr="00175337">
        <w:rPr>
          <w:rFonts w:eastAsia="Times New Roman"/>
          <w:lang w:eastAsia="cs-CZ"/>
        </w:rPr>
        <w:t xml:space="preserve"> </w:t>
      </w:r>
    </w:p>
    <w:p w14:paraId="4008C60E" w14:textId="77777777" w:rsidR="00696792" w:rsidRPr="00175337" w:rsidRDefault="00696792" w:rsidP="00696792">
      <w:pPr>
        <w:spacing w:after="0" w:line="240" w:lineRule="auto"/>
        <w:jc w:val="both"/>
        <w:rPr>
          <w:rFonts w:eastAsia="Times New Roman" w:cs="Gill Sans MT"/>
          <w:iCs/>
          <w:color w:val="333333"/>
          <w:sz w:val="24"/>
          <w:szCs w:val="24"/>
          <w:shd w:val="clear" w:color="auto" w:fill="FFFFFF"/>
          <w:lang w:eastAsia="cs-CZ"/>
        </w:rPr>
      </w:pPr>
      <w:r w:rsidRPr="00175337">
        <w:rPr>
          <w:rFonts w:eastAsia="Times New Roman" w:cs="Gill Sans MT"/>
          <w:iCs/>
          <w:color w:val="333333"/>
          <w:sz w:val="24"/>
          <w:szCs w:val="24"/>
          <w:lang w:eastAsia="cs-CZ"/>
        </w:rPr>
        <w:t>Okruh seznámí posluchače s tvorbu studijních opor pro potřeby organizace akcí určených veřejnosti v rámci praxe muzejního pedagoga. Absolventi získají znalost tvorby studijních opor od strukturování, určení vzdělávacího cíle a sestavení osnovy, až po podrobnou specifikaci jednotlivých částí studijních opor s ohledem na metodické, didaktické i psychologické aspekty jejich tvorby.</w:t>
      </w:r>
      <w:r w:rsidRPr="00175337">
        <w:rPr>
          <w:rFonts w:eastAsia="Times New Roman" w:cs="Gill Sans MT"/>
          <w:iCs/>
          <w:color w:val="333333"/>
          <w:sz w:val="24"/>
          <w:szCs w:val="24"/>
          <w:shd w:val="clear" w:color="auto" w:fill="FFFFFF"/>
          <w:lang w:eastAsia="cs-CZ"/>
        </w:rPr>
        <w:t xml:space="preserve"> </w:t>
      </w:r>
    </w:p>
    <w:p w14:paraId="682EF3E5" w14:textId="77777777" w:rsidR="00696792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2BA2D397" w14:textId="5C4D48D9" w:rsidR="00696792" w:rsidRPr="00175337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  <w:r w:rsidRPr="00175337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Vyučující: Mgr., </w:t>
      </w:r>
      <w:proofErr w:type="spellStart"/>
      <w:r w:rsidRPr="00175337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MgA</w:t>
      </w:r>
      <w:proofErr w:type="spellEnd"/>
      <w:r w:rsidRPr="00175337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. Roman Černík (KPG</w:t>
      </w:r>
      <w:r w:rsidR="006026CD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 xml:space="preserve"> ZČU</w:t>
      </w:r>
      <w:r w:rsidRPr="00175337"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  <w:t>)</w:t>
      </w:r>
    </w:p>
    <w:p w14:paraId="44C8F422" w14:textId="6C4A8AB9" w:rsidR="00696792" w:rsidRDefault="00696792" w:rsidP="00696792">
      <w:pPr>
        <w:spacing w:after="0" w:line="240" w:lineRule="auto"/>
        <w:jc w:val="both"/>
        <w:rPr>
          <w:rFonts w:eastAsia="Times New Roman" w:cs="Gill Sans MT"/>
          <w:b/>
          <w:bCs/>
          <w:i/>
          <w:iCs/>
          <w:sz w:val="24"/>
          <w:szCs w:val="24"/>
          <w:lang w:eastAsia="cs-CZ"/>
        </w:rPr>
      </w:pPr>
    </w:p>
    <w:p w14:paraId="4322DCE5" w14:textId="2B8108F2" w:rsidR="00CD1CD0" w:rsidRDefault="00CD1CD0" w:rsidP="00CD1CD0">
      <w:pPr>
        <w:pStyle w:val="Nadpis1"/>
      </w:pPr>
      <w:bookmarkStart w:id="19" w:name="_Toc163649093"/>
      <w:r w:rsidRPr="00CD1CD0">
        <w:t>Podmínky získání certifikátu</w:t>
      </w:r>
      <w:bookmarkEnd w:id="19"/>
    </w:p>
    <w:p w14:paraId="3C5E534A" w14:textId="77777777" w:rsidR="00CD1CD0" w:rsidRPr="00CD1CD0" w:rsidRDefault="00CD1CD0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  <w:r w:rsidRPr="00CD1CD0">
        <w:rPr>
          <w:rFonts w:eastAsia="Times New Roman" w:cs="Gill Sans MT"/>
          <w:b/>
          <w:sz w:val="24"/>
          <w:szCs w:val="24"/>
          <w:lang w:eastAsia="cs-CZ"/>
        </w:rPr>
        <w:t>Závěrečná zkouška</w:t>
      </w:r>
    </w:p>
    <w:p w14:paraId="09AE1733" w14:textId="360451D2" w:rsidR="00CD1CD0" w:rsidRDefault="00CD1CD0" w:rsidP="00CD1CD0">
      <w:pPr>
        <w:spacing w:after="0" w:line="240" w:lineRule="auto"/>
        <w:jc w:val="both"/>
        <w:rPr>
          <w:rFonts w:eastAsia="Times New Roman" w:cs="Gill Sans MT"/>
          <w:sz w:val="24"/>
          <w:szCs w:val="24"/>
          <w:lang w:eastAsia="cs-CZ"/>
        </w:rPr>
      </w:pPr>
      <w:r w:rsidRPr="00CD1CD0">
        <w:rPr>
          <w:rFonts w:eastAsia="Times New Roman" w:cs="Gill Sans MT"/>
          <w:sz w:val="24"/>
          <w:szCs w:val="24"/>
          <w:lang w:eastAsia="cs-CZ"/>
        </w:rPr>
        <w:t>Vypracování příkladové studie s ohledem na odborné zaměření instituce a důrazem na specifickou skupinu návštěvníků. Realizace, vyhodnocení formou dotazníků a sebereflexe.</w:t>
      </w:r>
    </w:p>
    <w:p w14:paraId="5EC3B23D" w14:textId="1499BCE8" w:rsidR="00CD1CD0" w:rsidRDefault="00CD1CD0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</w:p>
    <w:p w14:paraId="68F0D596" w14:textId="7A3EDC5E" w:rsidR="00CD1CD0" w:rsidRPr="00CD1CD0" w:rsidRDefault="00CD1CD0" w:rsidP="00CD1CD0">
      <w:pPr>
        <w:spacing w:after="0" w:line="240" w:lineRule="auto"/>
        <w:jc w:val="both"/>
        <w:rPr>
          <w:rFonts w:eastAsia="Times New Roman" w:cs="Gill Sans MT"/>
          <w:b/>
          <w:sz w:val="24"/>
          <w:szCs w:val="24"/>
          <w:lang w:eastAsia="cs-CZ"/>
        </w:rPr>
      </w:pPr>
      <w:r>
        <w:rPr>
          <w:rFonts w:eastAsia="Times New Roman" w:cs="Gill Sans MT"/>
          <w:b/>
          <w:sz w:val="24"/>
          <w:szCs w:val="24"/>
          <w:lang w:eastAsia="cs-CZ"/>
        </w:rPr>
        <w:t>Absolvent získá certifikát o splnění kurzu.</w:t>
      </w:r>
    </w:p>
    <w:p w14:paraId="429A8147" w14:textId="77777777" w:rsidR="00CD1CD0" w:rsidRPr="00CD1CD0" w:rsidRDefault="00CD1CD0">
      <w:pPr>
        <w:rPr>
          <w:b/>
          <w:sz w:val="24"/>
          <w:szCs w:val="24"/>
        </w:rPr>
      </w:pPr>
    </w:p>
    <w:sectPr w:rsidR="00CD1CD0" w:rsidRPr="00CD1CD0" w:rsidSect="007E1A94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EFDFC" w14:textId="77777777" w:rsidR="0084794D" w:rsidRDefault="0084794D" w:rsidP="005C7626">
      <w:pPr>
        <w:spacing w:after="0" w:line="240" w:lineRule="auto"/>
      </w:pPr>
      <w:r>
        <w:separator/>
      </w:r>
    </w:p>
  </w:endnote>
  <w:endnote w:type="continuationSeparator" w:id="0">
    <w:p w14:paraId="4DF70E31" w14:textId="77777777" w:rsidR="0084794D" w:rsidRDefault="0084794D" w:rsidP="005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904550"/>
      <w:docPartObj>
        <w:docPartGallery w:val="Page Numbers (Bottom of Page)"/>
        <w:docPartUnique/>
      </w:docPartObj>
    </w:sdtPr>
    <w:sdtEndPr/>
    <w:sdtContent>
      <w:p w14:paraId="1D55E601" w14:textId="6486F230" w:rsidR="005C7626" w:rsidRDefault="005C76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55A0A" w14:textId="77777777" w:rsidR="005C7626" w:rsidRDefault="005C76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6B1CA" w14:textId="77777777" w:rsidR="0084794D" w:rsidRDefault="0084794D" w:rsidP="005C7626">
      <w:pPr>
        <w:spacing w:after="0" w:line="240" w:lineRule="auto"/>
      </w:pPr>
      <w:r>
        <w:separator/>
      </w:r>
    </w:p>
  </w:footnote>
  <w:footnote w:type="continuationSeparator" w:id="0">
    <w:p w14:paraId="7AA585C1" w14:textId="77777777" w:rsidR="0084794D" w:rsidRDefault="0084794D" w:rsidP="005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E74C2"/>
    <w:multiLevelType w:val="hybridMultilevel"/>
    <w:tmpl w:val="FC5636E8"/>
    <w:lvl w:ilvl="0" w:tplc="D9901E2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0E01809"/>
    <w:multiLevelType w:val="hybridMultilevel"/>
    <w:tmpl w:val="895884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DC"/>
    <w:rsid w:val="00175337"/>
    <w:rsid w:val="002118DC"/>
    <w:rsid w:val="00575E0A"/>
    <w:rsid w:val="005C7626"/>
    <w:rsid w:val="006026CD"/>
    <w:rsid w:val="00655FCC"/>
    <w:rsid w:val="00696792"/>
    <w:rsid w:val="0084794D"/>
    <w:rsid w:val="009418DC"/>
    <w:rsid w:val="00C07261"/>
    <w:rsid w:val="00C566E7"/>
    <w:rsid w:val="00C934DC"/>
    <w:rsid w:val="00C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3846"/>
  <w15:chartTrackingRefBased/>
  <w15:docId w15:val="{9DC45B7E-A3F0-481B-937D-F7A8BC81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1CD0"/>
  </w:style>
  <w:style w:type="paragraph" w:styleId="Nadpis1">
    <w:name w:val="heading 1"/>
    <w:basedOn w:val="Normln"/>
    <w:next w:val="Normln"/>
    <w:link w:val="Nadpis1Char"/>
    <w:uiPriority w:val="9"/>
    <w:qFormat/>
    <w:rsid w:val="00CD1CD0"/>
    <w:pPr>
      <w:keepNext/>
      <w:keepLines/>
      <w:pBdr>
        <w:bottom w:val="single" w:sz="4" w:space="1" w:color="F8B323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D8C0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1CD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1CD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1CD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1CD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1CD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1CD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CD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CD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1CD0"/>
    <w:rPr>
      <w:rFonts w:asciiTheme="majorHAnsi" w:eastAsiaTheme="majorEastAsia" w:hAnsiTheme="majorHAnsi" w:cstheme="majorBidi"/>
      <w:color w:val="CD8C0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D1CD0"/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1CD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1CD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1CD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1CD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CD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CD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CD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1CD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D1C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CD8C0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D1CD0"/>
    <w:rPr>
      <w:rFonts w:asciiTheme="majorHAnsi" w:eastAsiaTheme="majorEastAsia" w:hAnsiTheme="majorHAnsi" w:cstheme="majorBidi"/>
      <w:color w:val="CD8C0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1CD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CD1CD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CD1CD0"/>
    <w:rPr>
      <w:b/>
      <w:bCs/>
    </w:rPr>
  </w:style>
  <w:style w:type="character" w:styleId="Zdraznn">
    <w:name w:val="Emphasis"/>
    <w:basedOn w:val="Standardnpsmoodstavce"/>
    <w:uiPriority w:val="20"/>
    <w:qFormat/>
    <w:rsid w:val="00CD1CD0"/>
    <w:rPr>
      <w:i/>
      <w:iCs/>
    </w:rPr>
  </w:style>
  <w:style w:type="paragraph" w:styleId="Bezmezer">
    <w:name w:val="No Spacing"/>
    <w:uiPriority w:val="1"/>
    <w:qFormat/>
    <w:rsid w:val="00CD1CD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D1CD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D1CD0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1CD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1CD0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D1CD0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D1CD0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D1CD0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CD1CD0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CD1CD0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qFormat/>
    <w:rsid w:val="00CD1CD0"/>
    <w:pPr>
      <w:outlineLvl w:val="9"/>
    </w:pPr>
  </w:style>
  <w:style w:type="paragraph" w:styleId="Odstavecseseznamem">
    <w:name w:val="List Paragraph"/>
    <w:basedOn w:val="Normln"/>
    <w:uiPriority w:val="34"/>
    <w:qFormat/>
    <w:rsid w:val="00CD1CD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C762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C7626"/>
    <w:pPr>
      <w:spacing w:after="100"/>
      <w:ind w:left="210"/>
    </w:pPr>
  </w:style>
  <w:style w:type="character" w:styleId="Hypertextovodkaz">
    <w:name w:val="Hyperlink"/>
    <w:basedOn w:val="Standardnpsmoodstavce"/>
    <w:uiPriority w:val="99"/>
    <w:unhideWhenUsed/>
    <w:rsid w:val="005C7626"/>
    <w:rPr>
      <w:color w:val="46B2B5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626"/>
  </w:style>
  <w:style w:type="paragraph" w:styleId="Zpat">
    <w:name w:val="footer"/>
    <w:basedOn w:val="Normln"/>
    <w:link w:val="ZpatChar"/>
    <w:uiPriority w:val="99"/>
    <w:unhideWhenUsed/>
    <w:rsid w:val="005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dznáček">
  <a:themeElements>
    <a:clrScheme name="Odznáček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Odznáček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dznáček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4D85-A33F-4B82-BE2B-16464F71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1582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atillav</dc:creator>
  <cp:keywords/>
  <dc:description/>
  <cp:lastModifiedBy>atillav</cp:lastModifiedBy>
  <cp:revision>5</cp:revision>
  <dcterms:created xsi:type="dcterms:W3CDTF">2024-04-09T10:23:00Z</dcterms:created>
  <dcterms:modified xsi:type="dcterms:W3CDTF">2024-10-04T10:28:00Z</dcterms:modified>
</cp:coreProperties>
</file>